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191" w:rsidRPr="00AE7034" w:rsidRDefault="001B6191" w:rsidP="004C209A">
      <w:pPr>
        <w:suppressAutoHyphens/>
        <w:ind w:left="5812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Приложение </w:t>
      </w:r>
      <w:r w:rsidR="00367505">
        <w:rPr>
          <w:rFonts w:eastAsia="Times New Roman" w:cs="Times New Roman"/>
          <w:szCs w:val="28"/>
          <w:lang w:eastAsia="ru-RU"/>
        </w:rPr>
        <w:t>1</w:t>
      </w:r>
      <w:r w:rsidR="007403B2">
        <w:rPr>
          <w:rFonts w:eastAsia="Times New Roman" w:cs="Times New Roman"/>
          <w:szCs w:val="28"/>
          <w:lang w:eastAsia="ru-RU"/>
        </w:rPr>
        <w:t>5</w:t>
      </w:r>
    </w:p>
    <w:p w:rsidR="001B6191" w:rsidRPr="00AE7034" w:rsidRDefault="001B6191" w:rsidP="004C209A">
      <w:pPr>
        <w:autoSpaceDN w:val="0"/>
        <w:ind w:left="5812"/>
        <w:jc w:val="both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к распоряжению</w:t>
      </w:r>
    </w:p>
    <w:p w:rsidR="001B6191" w:rsidRPr="00AE7034" w:rsidRDefault="001B6191" w:rsidP="004C209A">
      <w:pPr>
        <w:autoSpaceDN w:val="0"/>
        <w:ind w:left="5812"/>
        <w:jc w:val="both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1B6191" w:rsidRPr="00AE7034" w:rsidRDefault="001B6191" w:rsidP="004C209A">
      <w:pPr>
        <w:autoSpaceDN w:val="0"/>
        <w:ind w:left="5812"/>
        <w:jc w:val="both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от _____________ № _______</w:t>
      </w:r>
    </w:p>
    <w:p w:rsidR="001B6191" w:rsidRPr="00AE7034" w:rsidRDefault="001B6191" w:rsidP="004C209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1B6191" w:rsidRPr="00AE7034" w:rsidRDefault="001B6191" w:rsidP="004C209A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</w:p>
    <w:p w:rsidR="00B01E4D" w:rsidRPr="00A66F62" w:rsidRDefault="00B01E4D" w:rsidP="004C209A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66F62">
        <w:rPr>
          <w:rFonts w:eastAsia="Times New Roman" w:cs="Times New Roman"/>
          <w:szCs w:val="28"/>
          <w:lang w:eastAsia="ru-RU"/>
        </w:rPr>
        <w:t xml:space="preserve">Состав постоянно действующей комиссии </w:t>
      </w:r>
      <w:r w:rsidR="008715C0" w:rsidRPr="00A66F62">
        <w:rPr>
          <w:rFonts w:eastAsia="Times New Roman" w:cs="Times New Roman"/>
          <w:szCs w:val="28"/>
          <w:lang w:eastAsia="ru-RU"/>
        </w:rPr>
        <w:t>№ 30</w:t>
      </w:r>
    </w:p>
    <w:p w:rsidR="001B6191" w:rsidRPr="00A66F62" w:rsidRDefault="00B01E4D" w:rsidP="004C209A">
      <w:pPr>
        <w:suppressAutoHyphens/>
        <w:ind w:right="-1"/>
        <w:jc w:val="center"/>
        <w:rPr>
          <w:rFonts w:eastAsia="Times New Roman" w:cs="Times New Roman"/>
          <w:bCs/>
          <w:color w:val="26282F"/>
          <w:szCs w:val="28"/>
          <w:lang w:eastAsia="ru-RU"/>
        </w:rPr>
      </w:pPr>
      <w:r w:rsidRPr="00A66F62">
        <w:rPr>
          <w:rFonts w:eastAsia="Times New Roman" w:cs="Times New Roman"/>
          <w:szCs w:val="28"/>
          <w:lang w:eastAsia="ru-RU"/>
        </w:rPr>
        <w:t xml:space="preserve">по проведению инвентаризации </w:t>
      </w:r>
      <w:r w:rsidR="001B6191" w:rsidRPr="00A66F62">
        <w:rPr>
          <w:rFonts w:eastAsia="Times New Roman" w:cs="Times New Roman"/>
          <w:szCs w:val="28"/>
          <w:lang w:eastAsia="ru-RU"/>
        </w:rPr>
        <w:t>нефинансовых активов</w:t>
      </w:r>
    </w:p>
    <w:p w:rsidR="001B6191" w:rsidRPr="00A66F62" w:rsidRDefault="001B6191" w:rsidP="004C209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  <w:r w:rsidRPr="00A66F62">
        <w:rPr>
          <w:rFonts w:eastAsia="Times New Roman" w:cs="Times New Roman"/>
          <w:szCs w:val="28"/>
          <w:lang w:eastAsia="ru-RU"/>
        </w:rPr>
        <w:t>(</w:t>
      </w:r>
      <w:r w:rsidR="00B76118" w:rsidRPr="00A66F62">
        <w:rPr>
          <w:rFonts w:eastAsia="Times New Roman" w:cs="Times New Roman"/>
          <w:szCs w:val="28"/>
          <w:lang w:eastAsia="ru-RU"/>
        </w:rPr>
        <w:t>комитет внутренней и молод</w:t>
      </w:r>
      <w:r w:rsidR="00134D77">
        <w:rPr>
          <w:rFonts w:eastAsia="Times New Roman" w:cs="Times New Roman"/>
          <w:szCs w:val="28"/>
          <w:lang w:eastAsia="ru-RU"/>
        </w:rPr>
        <w:t>ё</w:t>
      </w:r>
      <w:r w:rsidR="00B76118" w:rsidRPr="00A66F62">
        <w:rPr>
          <w:rFonts w:eastAsia="Times New Roman" w:cs="Times New Roman"/>
          <w:szCs w:val="28"/>
          <w:lang w:eastAsia="ru-RU"/>
        </w:rPr>
        <w:t>жной политики</w:t>
      </w:r>
      <w:r w:rsidRPr="00A66F62">
        <w:rPr>
          <w:rFonts w:eastAsia="Times New Roman" w:cs="Times New Roman"/>
          <w:szCs w:val="28"/>
          <w:lang w:eastAsia="ru-RU"/>
        </w:rPr>
        <w:t>)</w:t>
      </w:r>
    </w:p>
    <w:p w:rsidR="001B6191" w:rsidRPr="00A66F62" w:rsidRDefault="001B6191" w:rsidP="004C209A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eastAsia="Times New Roman" w:hAnsi="Arial" w:cs="Arial"/>
          <w:b/>
          <w:bCs/>
          <w:color w:val="26282F"/>
          <w:sz w:val="24"/>
          <w:szCs w:val="24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6"/>
        <w:gridCol w:w="690"/>
        <w:gridCol w:w="5582"/>
      </w:tblGrid>
      <w:tr w:rsidR="001B6191" w:rsidRPr="00A66F62" w:rsidTr="001B6191">
        <w:trPr>
          <w:trHeight w:val="900"/>
        </w:trPr>
        <w:tc>
          <w:tcPr>
            <w:tcW w:w="3153" w:type="dxa"/>
            <w:hideMark/>
          </w:tcPr>
          <w:p w:rsidR="001B6191" w:rsidRPr="00A66F62" w:rsidRDefault="00FB2804" w:rsidP="004C20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Саликов</w:t>
            </w:r>
            <w:r w:rsidR="001B6191" w:rsidRPr="00A66F6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1B6191" w:rsidRPr="00A66F62" w:rsidRDefault="00B76118" w:rsidP="004C209A">
            <w:pPr>
              <w:suppressAutoHyphens/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Андрей Николаевич</w:t>
            </w:r>
          </w:p>
        </w:tc>
        <w:tc>
          <w:tcPr>
            <w:tcW w:w="702" w:type="dxa"/>
          </w:tcPr>
          <w:p w:rsidR="001B6191" w:rsidRPr="00A66F62" w:rsidRDefault="001B6191" w:rsidP="004C209A">
            <w:pPr>
              <w:suppressAutoHyphens/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1B6191" w:rsidRPr="00A66F62" w:rsidRDefault="001B6191" w:rsidP="004C209A">
            <w:pPr>
              <w:suppressAutoHyphens/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7" w:type="dxa"/>
            <w:hideMark/>
          </w:tcPr>
          <w:p w:rsidR="00A41A1A" w:rsidRDefault="00134D77" w:rsidP="00134D7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</w:t>
            </w:r>
            <w:r w:rsidR="00FB2804" w:rsidRPr="00A66F62">
              <w:rPr>
                <w:rFonts w:eastAsia="Times New Roman" w:cs="Times New Roman"/>
                <w:szCs w:val="28"/>
                <w:lang w:eastAsia="ru-RU"/>
              </w:rPr>
              <w:t>редседатель комитета внутренней и молод</w:t>
            </w:r>
            <w:r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="00FB2804" w:rsidRPr="00A66F62">
              <w:rPr>
                <w:rFonts w:eastAsia="Times New Roman" w:cs="Times New Roman"/>
                <w:szCs w:val="28"/>
                <w:lang w:eastAsia="ru-RU"/>
              </w:rPr>
              <w:t>жной политики</w:t>
            </w:r>
            <w:r w:rsidR="001B6191" w:rsidRPr="00A66F62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</w:p>
          <w:p w:rsidR="001B6191" w:rsidRPr="00A66F62" w:rsidRDefault="001B6191" w:rsidP="00134D7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 xml:space="preserve">председатель комиссии </w:t>
            </w:r>
          </w:p>
        </w:tc>
      </w:tr>
      <w:tr w:rsidR="001B6191" w:rsidRPr="00A66F62" w:rsidTr="001B6191">
        <w:trPr>
          <w:trHeight w:val="302"/>
        </w:trPr>
        <w:tc>
          <w:tcPr>
            <w:tcW w:w="9532" w:type="dxa"/>
            <w:gridSpan w:val="3"/>
            <w:hideMark/>
          </w:tcPr>
          <w:p w:rsidR="001B6191" w:rsidRPr="00A66F62" w:rsidRDefault="001B6191" w:rsidP="00F137B8">
            <w:pPr>
              <w:suppressAutoHyphens/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191" w:rsidRPr="00A66F62" w:rsidTr="001B6191">
        <w:trPr>
          <w:trHeight w:val="655"/>
        </w:trPr>
        <w:tc>
          <w:tcPr>
            <w:tcW w:w="3153" w:type="dxa"/>
          </w:tcPr>
          <w:p w:rsidR="00B05146" w:rsidRPr="00A66F62" w:rsidRDefault="00B05146" w:rsidP="00B05146">
            <w:pPr>
              <w:suppressAutoHyphens/>
              <w:ind w:right="-1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color w:val="000000"/>
                <w:szCs w:val="28"/>
                <w:lang w:eastAsia="ru-RU"/>
              </w:rPr>
              <w:t>Зайченко</w:t>
            </w:r>
          </w:p>
          <w:p w:rsidR="001B6191" w:rsidRPr="00A66F62" w:rsidRDefault="00B05146" w:rsidP="00B05146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color w:val="000000"/>
                <w:szCs w:val="28"/>
                <w:lang w:eastAsia="ru-RU"/>
              </w:rPr>
              <w:t>Наталья</w:t>
            </w:r>
            <w:r w:rsidRPr="00A66F62">
              <w:rPr>
                <w:rFonts w:eastAsia="Times New Roman" w:cs="Times New Roman"/>
                <w:color w:val="000000"/>
                <w:szCs w:val="28"/>
                <w:lang w:val="en" w:eastAsia="ru-RU"/>
              </w:rPr>
              <w:t xml:space="preserve"> </w:t>
            </w:r>
            <w:r w:rsidRPr="00A66F62">
              <w:rPr>
                <w:rFonts w:eastAsia="Times New Roman" w:cs="Times New Roman"/>
                <w:color w:val="000000"/>
                <w:szCs w:val="28"/>
                <w:lang w:eastAsia="ru-RU"/>
              </w:rPr>
              <w:t>Владимировна</w:t>
            </w:r>
          </w:p>
        </w:tc>
        <w:tc>
          <w:tcPr>
            <w:tcW w:w="702" w:type="dxa"/>
            <w:hideMark/>
          </w:tcPr>
          <w:p w:rsidR="001B6191" w:rsidRPr="00A66F62" w:rsidRDefault="001B6191" w:rsidP="004C209A">
            <w:pPr>
              <w:suppressAutoHyphens/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677" w:type="dxa"/>
          </w:tcPr>
          <w:p w:rsidR="00F137B8" w:rsidRPr="00A66F62" w:rsidRDefault="00134D77" w:rsidP="00F137B8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з</w:t>
            </w:r>
            <w:r w:rsidR="00D41E8C" w:rsidRPr="00A66F62">
              <w:rPr>
                <w:rFonts w:eastAsia="Times New Roman" w:cs="Times New Roman"/>
                <w:szCs w:val="28"/>
                <w:lang w:eastAsia="ru-RU"/>
              </w:rPr>
              <w:t>аместитель председателя комитета внутренней и</w:t>
            </w:r>
            <w:r w:rsidR="00A41A1A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D41E8C" w:rsidRPr="00A66F62">
              <w:rPr>
                <w:rFonts w:eastAsia="Times New Roman" w:cs="Times New Roman"/>
                <w:szCs w:val="28"/>
                <w:lang w:eastAsia="ru-RU"/>
              </w:rPr>
              <w:t>молод</w:t>
            </w:r>
            <w:r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="00D41E8C" w:rsidRPr="00A66F62">
              <w:rPr>
                <w:rFonts w:eastAsia="Times New Roman" w:cs="Times New Roman"/>
                <w:szCs w:val="28"/>
                <w:lang w:eastAsia="ru-RU"/>
              </w:rPr>
              <w:t>жной политики</w:t>
            </w:r>
            <w:r w:rsidR="00F137B8" w:rsidRPr="00A66F62">
              <w:rPr>
                <w:rFonts w:eastAsia="Times New Roman" w:cs="Times New Roman"/>
                <w:szCs w:val="28"/>
                <w:lang w:eastAsia="ru-RU"/>
              </w:rPr>
              <w:t>,</w:t>
            </w:r>
            <w:r w:rsidR="00F137B8" w:rsidRPr="00A66F62">
              <w:t xml:space="preserve"> </w:t>
            </w:r>
            <w:r w:rsidR="00F137B8" w:rsidRPr="00A66F62">
              <w:rPr>
                <w:rFonts w:eastAsia="Times New Roman" w:cs="Times New Roman"/>
                <w:szCs w:val="28"/>
                <w:lang w:eastAsia="ru-RU"/>
              </w:rPr>
              <w:t xml:space="preserve">заместитель председателя комиссии </w:t>
            </w:r>
          </w:p>
          <w:p w:rsidR="001B6191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191" w:rsidRPr="00A66F62" w:rsidTr="001B6191">
        <w:trPr>
          <w:trHeight w:val="689"/>
        </w:trPr>
        <w:tc>
          <w:tcPr>
            <w:tcW w:w="3153" w:type="dxa"/>
            <w:hideMark/>
          </w:tcPr>
          <w:p w:rsidR="001B6191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Петухова</w:t>
            </w:r>
          </w:p>
          <w:p w:rsidR="001B6191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Людмила Михайловна</w:t>
            </w:r>
          </w:p>
        </w:tc>
        <w:tc>
          <w:tcPr>
            <w:tcW w:w="702" w:type="dxa"/>
            <w:hideMark/>
          </w:tcPr>
          <w:p w:rsidR="001B6191" w:rsidRPr="00A66F62" w:rsidRDefault="001B6191" w:rsidP="004C209A">
            <w:pPr>
              <w:suppressAutoHyphens/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677" w:type="dxa"/>
            <w:hideMark/>
          </w:tcPr>
          <w:p w:rsidR="001B6191" w:rsidRPr="00A66F62" w:rsidRDefault="001B6191" w:rsidP="00134D7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ведущий бухгалтер отдела бухгалтерского уч</w:t>
            </w:r>
            <w:r w:rsidR="00134D77"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Pr="00A66F62">
              <w:rPr>
                <w:rFonts w:eastAsia="Times New Roman" w:cs="Times New Roman"/>
                <w:szCs w:val="28"/>
                <w:lang w:eastAsia="ru-RU"/>
              </w:rPr>
              <w:t>та и отч</w:t>
            </w:r>
            <w:r w:rsidR="00134D77"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Pr="00A66F62">
              <w:rPr>
                <w:rFonts w:eastAsia="Times New Roman" w:cs="Times New Roman"/>
                <w:szCs w:val="28"/>
                <w:lang w:eastAsia="ru-RU"/>
              </w:rPr>
              <w:t>тности управления бюджетного учёта</w:t>
            </w:r>
            <w:r w:rsidR="00F137B8" w:rsidRPr="00A66F6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A66F62">
              <w:rPr>
                <w:rFonts w:eastAsia="Times New Roman" w:cs="Times New Roman"/>
                <w:szCs w:val="28"/>
                <w:lang w:eastAsia="ru-RU"/>
              </w:rPr>
              <w:t>и отчётности</w:t>
            </w:r>
            <w:r w:rsidR="00F137B8" w:rsidRPr="00A66F62">
              <w:rPr>
                <w:rFonts w:eastAsia="Times New Roman" w:cs="Times New Roman"/>
                <w:szCs w:val="28"/>
                <w:lang w:eastAsia="ru-RU"/>
              </w:rPr>
              <w:t>, секретарь комиссии (ответственный исполнитель)</w:t>
            </w:r>
            <w:r w:rsidRPr="00A66F62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1B6191" w:rsidRPr="00A66F62" w:rsidTr="001B6191">
        <w:trPr>
          <w:trHeight w:val="369"/>
        </w:trPr>
        <w:tc>
          <w:tcPr>
            <w:tcW w:w="3153" w:type="dxa"/>
            <w:hideMark/>
          </w:tcPr>
          <w:p w:rsidR="001B6191" w:rsidRDefault="00F137B8" w:rsidP="00F137B8">
            <w:pPr>
              <w:suppressAutoHyphens/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члены комиссии:</w:t>
            </w:r>
          </w:p>
          <w:p w:rsidR="00134D77" w:rsidRPr="00A66F62" w:rsidRDefault="00134D77" w:rsidP="00F137B8">
            <w:pPr>
              <w:suppressAutoHyphens/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2" w:type="dxa"/>
          </w:tcPr>
          <w:p w:rsidR="001B6191" w:rsidRPr="00A66F62" w:rsidRDefault="001B6191" w:rsidP="004C209A">
            <w:pPr>
              <w:suppressAutoHyphens/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7" w:type="dxa"/>
          </w:tcPr>
          <w:p w:rsidR="001B6191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191" w:rsidRPr="00A66F62" w:rsidTr="001B6191">
        <w:trPr>
          <w:trHeight w:val="689"/>
        </w:trPr>
        <w:tc>
          <w:tcPr>
            <w:tcW w:w="3153" w:type="dxa"/>
            <w:hideMark/>
          </w:tcPr>
          <w:p w:rsidR="00134D77" w:rsidRDefault="00B05146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 xml:space="preserve">Колосова </w:t>
            </w:r>
          </w:p>
          <w:p w:rsidR="001B6191" w:rsidRPr="00A66F62" w:rsidRDefault="00B05146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Оксана Викторовна</w:t>
            </w:r>
          </w:p>
        </w:tc>
        <w:tc>
          <w:tcPr>
            <w:tcW w:w="702" w:type="dxa"/>
            <w:hideMark/>
          </w:tcPr>
          <w:p w:rsidR="001B6191" w:rsidRPr="00A66F62" w:rsidRDefault="001B6191" w:rsidP="004C209A">
            <w:pPr>
              <w:suppressAutoHyphens/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677" w:type="dxa"/>
            <w:hideMark/>
          </w:tcPr>
          <w:p w:rsidR="001B6191" w:rsidRPr="00A66F62" w:rsidRDefault="00B05146" w:rsidP="00134D7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специалист-эксперт</w:t>
            </w:r>
            <w:r w:rsidR="007F4CCF" w:rsidRPr="00A66F62">
              <w:rPr>
                <w:rFonts w:eastAsia="Times New Roman" w:cs="Times New Roman"/>
                <w:szCs w:val="28"/>
                <w:lang w:eastAsia="ru-RU"/>
              </w:rPr>
              <w:t xml:space="preserve"> отдела общественных связей комитета внутренней и молод</w:t>
            </w:r>
            <w:r w:rsidR="00134D77"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="007F4CCF" w:rsidRPr="00A66F62">
              <w:rPr>
                <w:rFonts w:eastAsia="Times New Roman" w:cs="Times New Roman"/>
                <w:szCs w:val="28"/>
                <w:lang w:eastAsia="ru-RU"/>
              </w:rPr>
              <w:t>жной политики</w:t>
            </w:r>
          </w:p>
        </w:tc>
      </w:tr>
      <w:tr w:rsidR="001B6191" w:rsidRPr="00A66F62" w:rsidTr="001B6191">
        <w:trPr>
          <w:trHeight w:val="689"/>
        </w:trPr>
        <w:tc>
          <w:tcPr>
            <w:tcW w:w="3153" w:type="dxa"/>
          </w:tcPr>
          <w:p w:rsidR="00F137B8" w:rsidRPr="00A66F62" w:rsidRDefault="00F137B8" w:rsidP="004C20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</w:p>
          <w:p w:rsidR="001B6191" w:rsidRPr="00A66F62" w:rsidRDefault="001B6191" w:rsidP="004C209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Гневашева</w:t>
            </w:r>
          </w:p>
          <w:p w:rsidR="001B6191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 xml:space="preserve">Наталия Леонидовна </w:t>
            </w:r>
          </w:p>
          <w:p w:rsidR="001B6191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2" w:type="dxa"/>
          </w:tcPr>
          <w:p w:rsidR="001B6191" w:rsidRPr="00A66F62" w:rsidRDefault="001B6191" w:rsidP="004C209A">
            <w:pPr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1B6191" w:rsidRPr="00A66F62" w:rsidRDefault="001B6191" w:rsidP="004C209A">
            <w:pPr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677" w:type="dxa"/>
          </w:tcPr>
          <w:p w:rsidR="001B6191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1B6191" w:rsidRPr="00A66F62" w:rsidRDefault="00092014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начальник отдела взаимодействия с некоммерческими организациями комитета внутренней и молод</w:t>
            </w:r>
            <w:r w:rsidR="00134D77"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Pr="00A66F62">
              <w:rPr>
                <w:rFonts w:eastAsia="Times New Roman" w:cs="Times New Roman"/>
                <w:szCs w:val="28"/>
                <w:lang w:eastAsia="ru-RU"/>
              </w:rPr>
              <w:t xml:space="preserve">жной политики </w:t>
            </w:r>
          </w:p>
          <w:p w:rsidR="00092014" w:rsidRPr="00A66F62" w:rsidRDefault="00092014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191" w:rsidRPr="00A66F62" w:rsidTr="001B6191">
        <w:trPr>
          <w:trHeight w:val="689"/>
        </w:trPr>
        <w:tc>
          <w:tcPr>
            <w:tcW w:w="3153" w:type="dxa"/>
            <w:hideMark/>
          </w:tcPr>
          <w:p w:rsidR="001B6191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Костогорова</w:t>
            </w:r>
          </w:p>
          <w:p w:rsidR="00CB30B0" w:rsidRPr="00A66F62" w:rsidRDefault="001B6191" w:rsidP="00CB30B0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Елена Викторовна</w:t>
            </w:r>
          </w:p>
          <w:p w:rsidR="00CB30B0" w:rsidRPr="00A66F62" w:rsidRDefault="00CB30B0" w:rsidP="00CB30B0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2" w:type="dxa"/>
            <w:hideMark/>
          </w:tcPr>
          <w:p w:rsidR="001B6191" w:rsidRPr="00A66F62" w:rsidRDefault="001B6191" w:rsidP="004C209A">
            <w:pPr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677" w:type="dxa"/>
            <w:hideMark/>
          </w:tcPr>
          <w:p w:rsidR="00CB30B0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ведущий бухгалтер отдела бухгалтерского уч</w:t>
            </w:r>
            <w:r w:rsidR="00134D77"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Pr="00A66F62">
              <w:rPr>
                <w:rFonts w:eastAsia="Times New Roman" w:cs="Times New Roman"/>
                <w:szCs w:val="28"/>
                <w:lang w:eastAsia="ru-RU"/>
              </w:rPr>
              <w:t>та и отч</w:t>
            </w:r>
            <w:r w:rsidR="00134D77"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Pr="00A66F62">
              <w:rPr>
                <w:rFonts w:eastAsia="Times New Roman" w:cs="Times New Roman"/>
                <w:szCs w:val="28"/>
                <w:lang w:eastAsia="ru-RU"/>
              </w:rPr>
              <w:t xml:space="preserve">тности управления бюджетного </w:t>
            </w:r>
          </w:p>
          <w:p w:rsidR="001B6191" w:rsidRPr="00A66F62" w:rsidRDefault="001B6191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учёта и отчётности</w:t>
            </w:r>
          </w:p>
          <w:p w:rsidR="001657CD" w:rsidRPr="00A66F62" w:rsidRDefault="001657CD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C73DD3" w:rsidRPr="00AE7034" w:rsidTr="001B6191">
        <w:trPr>
          <w:trHeight w:val="689"/>
        </w:trPr>
        <w:tc>
          <w:tcPr>
            <w:tcW w:w="3153" w:type="dxa"/>
          </w:tcPr>
          <w:p w:rsidR="00A113FD" w:rsidRPr="00A66F62" w:rsidRDefault="00A113FD" w:rsidP="00A113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 xml:space="preserve">Тимиреев </w:t>
            </w:r>
          </w:p>
          <w:p w:rsidR="00A113FD" w:rsidRPr="00A66F62" w:rsidRDefault="00A113FD" w:rsidP="00A113F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Антон Рустемович</w:t>
            </w:r>
          </w:p>
          <w:p w:rsidR="00C73DD3" w:rsidRPr="00A66F62" w:rsidRDefault="00C73DD3" w:rsidP="004C209A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2" w:type="dxa"/>
          </w:tcPr>
          <w:p w:rsidR="00C73DD3" w:rsidRPr="00A66F62" w:rsidRDefault="00A113FD" w:rsidP="004C209A">
            <w:pPr>
              <w:ind w:right="-1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677" w:type="dxa"/>
          </w:tcPr>
          <w:p w:rsidR="00C73DD3" w:rsidRPr="00A66F62" w:rsidRDefault="001657CD" w:rsidP="00134D7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A66F62">
              <w:rPr>
                <w:rFonts w:eastAsia="Times New Roman" w:cs="Times New Roman"/>
                <w:szCs w:val="28"/>
                <w:lang w:eastAsia="ru-RU"/>
              </w:rPr>
              <w:t>специалист-эксперт отдела взаимодействия с некоммерческими организациями комитета внутренней и молод</w:t>
            </w:r>
            <w:r w:rsidR="00134D77"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Pr="00A66F62">
              <w:rPr>
                <w:rFonts w:eastAsia="Times New Roman" w:cs="Times New Roman"/>
                <w:szCs w:val="28"/>
                <w:lang w:eastAsia="ru-RU"/>
              </w:rPr>
              <w:t>жной политики</w:t>
            </w:r>
          </w:p>
        </w:tc>
      </w:tr>
    </w:tbl>
    <w:p w:rsidR="001B6191" w:rsidRPr="00AE7034" w:rsidRDefault="001B6191" w:rsidP="00A66F62">
      <w:pPr>
        <w:autoSpaceDN w:val="0"/>
        <w:jc w:val="both"/>
        <w:rPr>
          <w:rFonts w:eastAsia="Times New Roman" w:cs="Times New Roman"/>
          <w:szCs w:val="28"/>
          <w:lang w:eastAsia="ru-RU"/>
        </w:rPr>
      </w:pPr>
    </w:p>
    <w:sectPr w:rsidR="001B6191" w:rsidRPr="00AE7034" w:rsidSect="00270211">
      <w:headerReference w:type="default" r:id="rId7"/>
      <w:headerReference w:type="first" r:id="rId8"/>
      <w:pgSz w:w="11906" w:h="16838" w:code="9"/>
      <w:pgMar w:top="1134" w:right="851" w:bottom="567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2D5" w:rsidRDefault="009652D5" w:rsidP="00326C3D">
      <w:r>
        <w:separator/>
      </w:r>
    </w:p>
  </w:endnote>
  <w:endnote w:type="continuationSeparator" w:id="0">
    <w:p w:rsidR="009652D5" w:rsidRDefault="009652D5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2D5" w:rsidRDefault="009652D5" w:rsidP="00326C3D">
      <w:r>
        <w:separator/>
      </w:r>
    </w:p>
  </w:footnote>
  <w:footnote w:type="continuationSeparator" w:id="0">
    <w:p w:rsidR="009652D5" w:rsidRDefault="009652D5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9D31A3" w:rsidRPr="006E704F" w:rsidRDefault="009D31A3" w:rsidP="004468A5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4269A9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A66F62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A66F62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A66F62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9D31A3" w:rsidRDefault="009D31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14112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D31A3" w:rsidRPr="001B6191" w:rsidRDefault="00A41A1A">
        <w:pPr>
          <w:pStyle w:val="a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49</w:t>
        </w:r>
      </w:p>
    </w:sdtContent>
  </w:sdt>
  <w:p w:rsidR="009D31A3" w:rsidRDefault="009D31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CA"/>
    <w:rsid w:val="00016DDD"/>
    <w:rsid w:val="000617CB"/>
    <w:rsid w:val="0006332F"/>
    <w:rsid w:val="00092014"/>
    <w:rsid w:val="000945C4"/>
    <w:rsid w:val="000C1A0A"/>
    <w:rsid w:val="000C275D"/>
    <w:rsid w:val="000D3C5D"/>
    <w:rsid w:val="000D493D"/>
    <w:rsid w:val="000F13EE"/>
    <w:rsid w:val="001021B8"/>
    <w:rsid w:val="00107023"/>
    <w:rsid w:val="0011647D"/>
    <w:rsid w:val="001251A1"/>
    <w:rsid w:val="00134D77"/>
    <w:rsid w:val="0013618B"/>
    <w:rsid w:val="00146875"/>
    <w:rsid w:val="001657CD"/>
    <w:rsid w:val="00181AE1"/>
    <w:rsid w:val="0019550F"/>
    <w:rsid w:val="001A4168"/>
    <w:rsid w:val="001A581D"/>
    <w:rsid w:val="001B3A64"/>
    <w:rsid w:val="001B6191"/>
    <w:rsid w:val="001C2E98"/>
    <w:rsid w:val="001D0962"/>
    <w:rsid w:val="001D0DEA"/>
    <w:rsid w:val="00201020"/>
    <w:rsid w:val="002110E1"/>
    <w:rsid w:val="002136A2"/>
    <w:rsid w:val="00270211"/>
    <w:rsid w:val="00271BDC"/>
    <w:rsid w:val="002864F5"/>
    <w:rsid w:val="00286C47"/>
    <w:rsid w:val="0029384F"/>
    <w:rsid w:val="00297A56"/>
    <w:rsid w:val="002C64BD"/>
    <w:rsid w:val="002D0A40"/>
    <w:rsid w:val="002D264E"/>
    <w:rsid w:val="0030363B"/>
    <w:rsid w:val="00303831"/>
    <w:rsid w:val="00305298"/>
    <w:rsid w:val="00326C3D"/>
    <w:rsid w:val="0033728F"/>
    <w:rsid w:val="00342144"/>
    <w:rsid w:val="00345602"/>
    <w:rsid w:val="00352C83"/>
    <w:rsid w:val="00367505"/>
    <w:rsid w:val="003749F6"/>
    <w:rsid w:val="003C5540"/>
    <w:rsid w:val="003D6086"/>
    <w:rsid w:val="003D76E2"/>
    <w:rsid w:val="003F1CEB"/>
    <w:rsid w:val="003F3E07"/>
    <w:rsid w:val="00416FF0"/>
    <w:rsid w:val="004269A9"/>
    <w:rsid w:val="00427BE7"/>
    <w:rsid w:val="00430571"/>
    <w:rsid w:val="004311C0"/>
    <w:rsid w:val="004416E9"/>
    <w:rsid w:val="004468A5"/>
    <w:rsid w:val="004731C9"/>
    <w:rsid w:val="00482165"/>
    <w:rsid w:val="004902C8"/>
    <w:rsid w:val="004A3B4B"/>
    <w:rsid w:val="004C209A"/>
    <w:rsid w:val="004D0DCA"/>
    <w:rsid w:val="004D6F14"/>
    <w:rsid w:val="004E74BC"/>
    <w:rsid w:val="004F29A0"/>
    <w:rsid w:val="004F3C93"/>
    <w:rsid w:val="00523E1A"/>
    <w:rsid w:val="00550017"/>
    <w:rsid w:val="005517EE"/>
    <w:rsid w:val="00552C8F"/>
    <w:rsid w:val="00554589"/>
    <w:rsid w:val="00573479"/>
    <w:rsid w:val="00583ECD"/>
    <w:rsid w:val="005A1528"/>
    <w:rsid w:val="005D16F9"/>
    <w:rsid w:val="005E7964"/>
    <w:rsid w:val="005F6AB0"/>
    <w:rsid w:val="006138EE"/>
    <w:rsid w:val="00630FA6"/>
    <w:rsid w:val="0063135C"/>
    <w:rsid w:val="0063798D"/>
    <w:rsid w:val="00680B99"/>
    <w:rsid w:val="006815E2"/>
    <w:rsid w:val="00683D99"/>
    <w:rsid w:val="00685E11"/>
    <w:rsid w:val="006A7EF3"/>
    <w:rsid w:val="006B5739"/>
    <w:rsid w:val="006C7E1B"/>
    <w:rsid w:val="006D2411"/>
    <w:rsid w:val="006E12D3"/>
    <w:rsid w:val="006E411B"/>
    <w:rsid w:val="006E501F"/>
    <w:rsid w:val="006E5EF6"/>
    <w:rsid w:val="006F3BAD"/>
    <w:rsid w:val="006F6757"/>
    <w:rsid w:val="007403B2"/>
    <w:rsid w:val="00742A23"/>
    <w:rsid w:val="0077371F"/>
    <w:rsid w:val="007B4B61"/>
    <w:rsid w:val="007C21E9"/>
    <w:rsid w:val="007C2C44"/>
    <w:rsid w:val="007E4C61"/>
    <w:rsid w:val="007F4CCF"/>
    <w:rsid w:val="008469CB"/>
    <w:rsid w:val="00847B8A"/>
    <w:rsid w:val="00851CF9"/>
    <w:rsid w:val="008668E3"/>
    <w:rsid w:val="008715C0"/>
    <w:rsid w:val="00873B65"/>
    <w:rsid w:val="00894F4C"/>
    <w:rsid w:val="008A579B"/>
    <w:rsid w:val="008B5A60"/>
    <w:rsid w:val="008D4C27"/>
    <w:rsid w:val="008E514D"/>
    <w:rsid w:val="00914EB2"/>
    <w:rsid w:val="00924A51"/>
    <w:rsid w:val="00934D99"/>
    <w:rsid w:val="0093536F"/>
    <w:rsid w:val="009652D5"/>
    <w:rsid w:val="00970C3C"/>
    <w:rsid w:val="00993B89"/>
    <w:rsid w:val="009A19E8"/>
    <w:rsid w:val="009A4999"/>
    <w:rsid w:val="009B5B2D"/>
    <w:rsid w:val="009B76C5"/>
    <w:rsid w:val="009D08CF"/>
    <w:rsid w:val="009D31A3"/>
    <w:rsid w:val="009E4D79"/>
    <w:rsid w:val="00A113FD"/>
    <w:rsid w:val="00A12975"/>
    <w:rsid w:val="00A152CB"/>
    <w:rsid w:val="00A348E2"/>
    <w:rsid w:val="00A41A1A"/>
    <w:rsid w:val="00A443E2"/>
    <w:rsid w:val="00A46D25"/>
    <w:rsid w:val="00A66F62"/>
    <w:rsid w:val="00A75B68"/>
    <w:rsid w:val="00AB6E19"/>
    <w:rsid w:val="00AE3D2A"/>
    <w:rsid w:val="00AE7034"/>
    <w:rsid w:val="00B01E4D"/>
    <w:rsid w:val="00B05146"/>
    <w:rsid w:val="00B306FA"/>
    <w:rsid w:val="00B35272"/>
    <w:rsid w:val="00B36DAF"/>
    <w:rsid w:val="00B37F84"/>
    <w:rsid w:val="00B47BC3"/>
    <w:rsid w:val="00B71DEA"/>
    <w:rsid w:val="00B76118"/>
    <w:rsid w:val="00B8747D"/>
    <w:rsid w:val="00BA5332"/>
    <w:rsid w:val="00BE22CD"/>
    <w:rsid w:val="00BE4B24"/>
    <w:rsid w:val="00BE6926"/>
    <w:rsid w:val="00BF43AB"/>
    <w:rsid w:val="00BF5536"/>
    <w:rsid w:val="00C2339A"/>
    <w:rsid w:val="00C34B6A"/>
    <w:rsid w:val="00C468DC"/>
    <w:rsid w:val="00C47A73"/>
    <w:rsid w:val="00C605AA"/>
    <w:rsid w:val="00C73DD3"/>
    <w:rsid w:val="00CB30B0"/>
    <w:rsid w:val="00CC1B1B"/>
    <w:rsid w:val="00CC2394"/>
    <w:rsid w:val="00CF02A3"/>
    <w:rsid w:val="00D036C4"/>
    <w:rsid w:val="00D04E25"/>
    <w:rsid w:val="00D41E8C"/>
    <w:rsid w:val="00D65FB9"/>
    <w:rsid w:val="00D91F82"/>
    <w:rsid w:val="00DA5899"/>
    <w:rsid w:val="00DD7F71"/>
    <w:rsid w:val="00DF5F27"/>
    <w:rsid w:val="00E30A11"/>
    <w:rsid w:val="00E46AFE"/>
    <w:rsid w:val="00E909C1"/>
    <w:rsid w:val="00E954D3"/>
    <w:rsid w:val="00EA350D"/>
    <w:rsid w:val="00EA4801"/>
    <w:rsid w:val="00EB6703"/>
    <w:rsid w:val="00ED55E7"/>
    <w:rsid w:val="00ED7796"/>
    <w:rsid w:val="00EF2D1F"/>
    <w:rsid w:val="00EF316F"/>
    <w:rsid w:val="00F02363"/>
    <w:rsid w:val="00F07281"/>
    <w:rsid w:val="00F137B8"/>
    <w:rsid w:val="00F21485"/>
    <w:rsid w:val="00F65735"/>
    <w:rsid w:val="00F6691B"/>
    <w:rsid w:val="00FB2804"/>
    <w:rsid w:val="00FB4870"/>
    <w:rsid w:val="00FC6223"/>
    <w:rsid w:val="00FD5509"/>
    <w:rsid w:val="00FD697C"/>
    <w:rsid w:val="00FE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76B2B-5CA3-440E-964F-E717AC74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E19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B6191"/>
    <w:pPr>
      <w:keepNext/>
      <w:outlineLvl w:val="0"/>
    </w:pPr>
    <w:rPr>
      <w:rFonts w:eastAsia="Times New Roman" w:cs="Times New Roman"/>
      <w:i/>
      <w:iCs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B6191"/>
    <w:pPr>
      <w:keepNext/>
      <w:outlineLvl w:val="1"/>
    </w:pPr>
    <w:rPr>
      <w:rFonts w:eastAsia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B6191"/>
    <w:pPr>
      <w:keepNext/>
      <w:outlineLvl w:val="2"/>
    </w:pPr>
    <w:rPr>
      <w:rFonts w:eastAsia="Times New Roman" w:cs="Times New Roman"/>
      <w:i/>
      <w:iCs/>
      <w:sz w:val="24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B6191"/>
    <w:pPr>
      <w:keepNext/>
      <w:outlineLvl w:val="3"/>
    </w:pPr>
    <w:rPr>
      <w:rFonts w:eastAsia="Times New Roman" w:cs="Times New Roman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B61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4D0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D0DCA"/>
  </w:style>
  <w:style w:type="character" w:customStyle="1" w:styleId="10">
    <w:name w:val="Заголовок 1 Знак"/>
    <w:basedOn w:val="a0"/>
    <w:link w:val="1"/>
    <w:rsid w:val="001B6191"/>
    <w:rPr>
      <w:rFonts w:ascii="Times New Roman" w:eastAsia="Times New Roman" w:hAnsi="Times New Roman" w:cs="Times New Roman"/>
      <w:i/>
      <w:iCs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B61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B619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B61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B619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msonormal0">
    <w:name w:val="msonormal"/>
    <w:basedOn w:val="a"/>
    <w:rsid w:val="001B619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semiHidden/>
    <w:unhideWhenUsed/>
    <w:rsid w:val="001B6191"/>
    <w:rPr>
      <w:rFonts w:eastAsia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semiHidden/>
    <w:rsid w:val="001B6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envelope address"/>
    <w:basedOn w:val="a"/>
    <w:semiHidden/>
    <w:unhideWhenUsed/>
    <w:rsid w:val="001B6191"/>
    <w:pPr>
      <w:framePr w:w="7920" w:h="1980" w:hSpace="180" w:wrap="auto" w:hAnchor="page" w:xAlign="center" w:yAlign="bottom"/>
      <w:ind w:left="2880"/>
    </w:pPr>
    <w:rPr>
      <w:rFonts w:ascii="OdessaScriptFWF" w:eastAsia="Times New Roman" w:hAnsi="OdessaScriptFWF" w:cs="Arial"/>
      <w:sz w:val="24"/>
      <w:szCs w:val="24"/>
      <w:lang w:eastAsia="ru-RU"/>
    </w:rPr>
  </w:style>
  <w:style w:type="paragraph" w:styleId="ac">
    <w:name w:val="Title"/>
    <w:basedOn w:val="a"/>
    <w:next w:val="a"/>
    <w:link w:val="11"/>
    <w:uiPriority w:val="10"/>
    <w:qFormat/>
    <w:rsid w:val="001B61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12"/>
    <w:uiPriority w:val="10"/>
    <w:rsid w:val="001B6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Body Text"/>
    <w:basedOn w:val="a"/>
    <w:link w:val="af"/>
    <w:semiHidden/>
    <w:unhideWhenUsed/>
    <w:rsid w:val="001B6191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1B61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1B6191"/>
    <w:pPr>
      <w:ind w:left="360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1B6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1B6191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B61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1B6191"/>
    <w:pPr>
      <w:jc w:val="both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B6191"/>
    <w:rPr>
      <w:rFonts w:ascii="Arial" w:eastAsia="Times New Roman" w:hAnsi="Arial" w:cs="Arial"/>
      <w:sz w:val="24"/>
      <w:szCs w:val="20"/>
      <w:lang w:eastAsia="ru-RU"/>
    </w:rPr>
  </w:style>
  <w:style w:type="paragraph" w:styleId="af2">
    <w:name w:val="annotation subject"/>
    <w:basedOn w:val="a9"/>
    <w:next w:val="a9"/>
    <w:link w:val="af3"/>
    <w:semiHidden/>
    <w:unhideWhenUsed/>
    <w:rsid w:val="001B6191"/>
    <w:rPr>
      <w:b/>
      <w:bCs/>
    </w:rPr>
  </w:style>
  <w:style w:type="character" w:customStyle="1" w:styleId="af3">
    <w:name w:val="Тема примечания Знак"/>
    <w:basedOn w:val="aa"/>
    <w:link w:val="af2"/>
    <w:semiHidden/>
    <w:rsid w:val="001B61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semiHidden/>
    <w:unhideWhenUsed/>
    <w:rsid w:val="001B61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1B6191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qFormat/>
    <w:rsid w:val="001B61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Revision"/>
    <w:uiPriority w:val="99"/>
    <w:semiHidden/>
    <w:rsid w:val="001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1B61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12">
    <w:name w:val="Заголовок1"/>
    <w:basedOn w:val="a"/>
    <w:next w:val="a"/>
    <w:link w:val="ad"/>
    <w:uiPriority w:val="10"/>
    <w:qFormat/>
    <w:rsid w:val="001B61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9">
    <w:name w:val="annotation reference"/>
    <w:semiHidden/>
    <w:unhideWhenUsed/>
    <w:rsid w:val="001B6191"/>
    <w:rPr>
      <w:sz w:val="16"/>
      <w:szCs w:val="16"/>
    </w:rPr>
  </w:style>
  <w:style w:type="character" w:customStyle="1" w:styleId="afa">
    <w:name w:val="Цветовое выделение"/>
    <w:rsid w:val="001B6191"/>
    <w:rPr>
      <w:b/>
      <w:bCs/>
      <w:color w:val="000080"/>
    </w:rPr>
  </w:style>
  <w:style w:type="character" w:customStyle="1" w:styleId="highlightsearch">
    <w:name w:val="highlightsearch"/>
    <w:rsid w:val="001B6191"/>
  </w:style>
  <w:style w:type="character" w:customStyle="1" w:styleId="11">
    <w:name w:val="Заголовок Знак1"/>
    <w:basedOn w:val="a0"/>
    <w:link w:val="ac"/>
    <w:uiPriority w:val="10"/>
    <w:locked/>
    <w:rsid w:val="001B6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13">
    <w:name w:val="Сетка таблицы1"/>
    <w:basedOn w:val="a1"/>
    <w:rsid w:val="001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8F0FE-8B09-4E85-80C6-05C07FA2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2025-06-10T06:48:00Z</cp:lastPrinted>
  <dcterms:created xsi:type="dcterms:W3CDTF">2025-06-24T05:03:00Z</dcterms:created>
  <dcterms:modified xsi:type="dcterms:W3CDTF">2025-06-24T05:03:00Z</dcterms:modified>
</cp:coreProperties>
</file>